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5ADA32CE"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DE2383">
        <w:rPr>
          <w:rFonts w:ascii="Arial" w:hAnsi="Arial" w:cs="Arial"/>
          <w:b/>
          <w:noProof/>
          <w:sz w:val="24"/>
          <w:szCs w:val="24"/>
        </w:rPr>
        <w:t>-e</w:t>
      </w:r>
      <w:r w:rsidR="006750D6" w:rsidRPr="004B7E17">
        <w:rPr>
          <w:rFonts w:ascii="Arial" w:hAnsi="Arial" w:cs="Arial"/>
          <w:b/>
          <w:noProof/>
          <w:sz w:val="24"/>
          <w:szCs w:val="24"/>
        </w:rPr>
        <w:tab/>
      </w:r>
      <w:r w:rsidR="007E637F" w:rsidRPr="007E637F">
        <w:rPr>
          <w:rFonts w:ascii="Arial" w:hAnsi="Arial" w:cs="Arial"/>
          <w:b/>
          <w:bCs/>
          <w:color w:val="808080"/>
          <w:sz w:val="26"/>
          <w:szCs w:val="26"/>
        </w:rPr>
        <w:t>R4-2002059</w:t>
      </w:r>
      <w:bookmarkStart w:id="1" w:name="_GoBack"/>
      <w:bookmarkEnd w:id="1"/>
    </w:p>
    <w:p w14:paraId="7A9708B3" w14:textId="77777777" w:rsidR="007D3C0B" w:rsidRDefault="007D3C0B" w:rsidP="007D3C0B">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29EDB359"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3243CD" w:rsidRPr="003243CD">
        <w:rPr>
          <w:rFonts w:ascii="Arial" w:hAnsi="Arial"/>
          <w:b/>
          <w:bCs/>
          <w:sz w:val="24"/>
        </w:rPr>
        <w:t xml:space="preserve">Discussion on </w:t>
      </w:r>
      <w:r w:rsidR="00DE2383">
        <w:rPr>
          <w:rFonts w:ascii="Arial" w:hAnsi="Arial"/>
          <w:b/>
          <w:sz w:val="24"/>
        </w:rPr>
        <w:t>Scell BWP dormancy</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1F60783B"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7D3C0B" w:rsidRPr="007D3C0B">
        <w:rPr>
          <w:rFonts w:ascii="Arial" w:hAnsi="Arial"/>
          <w:b/>
          <w:sz w:val="24"/>
        </w:rPr>
        <w:t>8.6.3.3.2</w:t>
      </w:r>
      <w:r w:rsidR="007D3C0B" w:rsidRPr="007D3C0B">
        <w:rPr>
          <w:rFonts w:ascii="Arial" w:hAnsi="Arial"/>
          <w:b/>
          <w:sz w:val="24"/>
        </w:rPr>
        <w:tab/>
        <w:t>SCell dormancy</w:t>
      </w:r>
      <w:r w:rsidR="007D3C0B" w:rsidRPr="007D3C0B">
        <w:rPr>
          <w:rFonts w:ascii="Arial" w:hAnsi="Arial"/>
          <w:b/>
          <w:sz w:val="24"/>
        </w:rPr>
        <w:tab/>
        <w:t>[LTE_NR_DC_CA_enh-Core]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291F40"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42FDA902" w14:textId="1F60994A" w:rsidR="003243CD" w:rsidRDefault="003243CD" w:rsidP="003243CD">
      <w:r>
        <w:t xml:space="preserve">The NR </w:t>
      </w:r>
      <w:r w:rsidR="00DE2383">
        <w:t>MR-DC</w:t>
      </w:r>
      <w:r>
        <w:t xml:space="preserve"> WID [1] has a </w:t>
      </w:r>
      <w:r w:rsidR="00DE2383">
        <w:t>work</w:t>
      </w:r>
      <w:r>
        <w:t xml:space="preserve"> item on </w:t>
      </w:r>
      <w:r w:rsidR="00DE2383">
        <w:t>e</w:t>
      </w:r>
      <w:r w:rsidR="00DE2383" w:rsidRPr="00DE2383">
        <w:t>fficient and low latency serving cell configuration, activation and setup</w:t>
      </w:r>
      <w:r>
        <w:t xml:space="preserve">. </w:t>
      </w:r>
      <w:r w:rsidR="00DE2383">
        <w:t xml:space="preserve">A part of the work item is to define timelines for Scell dormancy behavior. In this initial contribution we provide our view on the scenarios for which RAN4 needs to define requirements. </w:t>
      </w:r>
      <w:r>
        <w:t xml:space="preserve">  </w:t>
      </w:r>
    </w:p>
    <w:p w14:paraId="426ED543" w14:textId="0883CA89" w:rsidR="006750D6" w:rsidRPr="00625279" w:rsidRDefault="006750D6" w:rsidP="006750D6">
      <w:pPr>
        <w:pStyle w:val="Heading1"/>
      </w:pPr>
      <w:r>
        <w:t xml:space="preserve">Discussion   </w:t>
      </w:r>
    </w:p>
    <w:p w14:paraId="7E941E1C" w14:textId="1DFB6F0F" w:rsidR="005D651A" w:rsidRDefault="00676CA4" w:rsidP="002058CB">
      <w:pPr>
        <w:rPr>
          <w:bCs/>
        </w:rPr>
      </w:pPr>
      <w:r>
        <w:rPr>
          <w:bCs/>
        </w:rPr>
        <w:t>There are multiple ways in which the UE can be configured to move in and out of a dormant BWP. The two high-level scenarios where this is applicable is during inside active time and outside active time.</w:t>
      </w:r>
    </w:p>
    <w:p w14:paraId="51E0451A" w14:textId="1055F78E" w:rsidR="00676CA4" w:rsidRDefault="00676CA4" w:rsidP="00676CA4">
      <w:pPr>
        <w:pStyle w:val="Heading2"/>
      </w:pPr>
      <w:r>
        <w:t>Inside active time</w:t>
      </w:r>
    </w:p>
    <w:p w14:paraId="4D06C3EC" w14:textId="76ACB6C3" w:rsidR="00676CA4" w:rsidRDefault="00676CA4" w:rsidP="00676CA4">
      <w:r>
        <w:t>The UE can be indicated to move to a dormant BWP part inside active time via DCI. The DCI may be scheduling DCI or non-scheduling DCI</w:t>
      </w:r>
    </w:p>
    <w:p w14:paraId="459D7467" w14:textId="77777777" w:rsidR="00676CA4" w:rsidRDefault="00676CA4" w:rsidP="00676CA4">
      <w:r>
        <w:t xml:space="preserve">Case 1a : Scheduling DCI. In this case, the UE has SCells that are clustered into groups. The DCI can indicate to move an entire group into or out of dormancy. </w:t>
      </w:r>
    </w:p>
    <w:p w14:paraId="36FC45D7" w14:textId="4AE8B5E4" w:rsidR="00676CA4" w:rsidRDefault="00676CA4" w:rsidP="00676CA4">
      <w:r>
        <w:t xml:space="preserve">Case1b: Non-Scheduling DCI. In this case the DCI provides a </w:t>
      </w:r>
      <w:r w:rsidR="00196385">
        <w:t>bitmap</w:t>
      </w:r>
      <w:r>
        <w:t xml:space="preserve">, with one bit for each SCell. The DCI may indicate to move one or more SCells into or out of dormancy. </w:t>
      </w:r>
    </w:p>
    <w:p w14:paraId="0DC0D621" w14:textId="5E1C6D05" w:rsidR="00676CA4" w:rsidRDefault="00676CA4" w:rsidP="00676CA4">
      <w:r>
        <w:t xml:space="preserve">As a first step, RAN4 should start defining requirements for both case 1a and 1b for one Scell. We can then extend it to multiple Scells. </w:t>
      </w:r>
    </w:p>
    <w:p w14:paraId="038F5474" w14:textId="3AF63EED" w:rsidR="00676CA4" w:rsidRDefault="00676CA4" w:rsidP="00676CA4">
      <w:pPr>
        <w:pStyle w:val="Heading2"/>
      </w:pPr>
      <w:r>
        <w:t>Outside active time</w:t>
      </w:r>
    </w:p>
    <w:p w14:paraId="13D8D507" w14:textId="63ED6E31" w:rsidR="00676CA4" w:rsidRDefault="00676CA4" w:rsidP="00676CA4">
      <w:r>
        <w:t xml:space="preserve">Case 2: Outside of active time the UE is indicated to move in and out of SCell dormancy via WUS. </w:t>
      </w:r>
      <w:r w:rsidR="00AB68DB">
        <w:t xml:space="preserve">In this case the Scells are again divided into groups and the signaling can bring all the Scells in or out of dormancy simultaneously. </w:t>
      </w:r>
    </w:p>
    <w:p w14:paraId="26A94490" w14:textId="63E13D26" w:rsidR="00AB68DB" w:rsidRDefault="00AB68DB" w:rsidP="00676CA4">
      <w:r w:rsidRPr="00AB68DB">
        <w:rPr>
          <w:b/>
          <w:bCs/>
        </w:rPr>
        <w:t>Proposal 1</w:t>
      </w:r>
      <w:r>
        <w:t xml:space="preserve">: RAN4 to define requirements for Scell dormancy when signaled via the following mechanisms . </w:t>
      </w:r>
    </w:p>
    <w:p w14:paraId="72771219" w14:textId="392D4C69" w:rsidR="00AB68DB" w:rsidRDefault="00AB68DB" w:rsidP="00676CA4">
      <w:r>
        <w:t xml:space="preserve">Inside active time </w:t>
      </w:r>
    </w:p>
    <w:p w14:paraId="19D93595" w14:textId="6224C3CB" w:rsidR="00AB68DB" w:rsidRDefault="00AB68DB" w:rsidP="00676CA4">
      <w:r>
        <w:lastRenderedPageBreak/>
        <w:t>Case 1a: Scheduling DCI indicates switch in/out of dormancy</w:t>
      </w:r>
    </w:p>
    <w:p w14:paraId="31DD3BE0" w14:textId="37781EE9" w:rsidR="00AB68DB" w:rsidRDefault="00AB68DB" w:rsidP="00676CA4">
      <w:r>
        <w:t xml:space="preserve">Case 1b: Non-scheduling DCI . DCI only provides dormancy indication. </w:t>
      </w:r>
    </w:p>
    <w:p w14:paraId="71B66F34" w14:textId="2E0E3186" w:rsidR="00AB68DB" w:rsidRDefault="00AB68DB" w:rsidP="00676CA4">
      <w:r>
        <w:t xml:space="preserve">Outside active time </w:t>
      </w:r>
    </w:p>
    <w:p w14:paraId="4E7BD3F1" w14:textId="55FE02B2" w:rsidR="00AB68DB" w:rsidRDefault="00AB68DB" w:rsidP="00676CA4">
      <w:r>
        <w:t xml:space="preserve">Case 2: Wake-up signal (WUS) </w:t>
      </w:r>
      <w:r w:rsidRPr="00AB68DB">
        <w:t xml:space="preserve"> </w:t>
      </w:r>
      <w:r>
        <w:t>indicates switch in/out of dormancy</w:t>
      </w:r>
    </w:p>
    <w:p w14:paraId="0CBA587C" w14:textId="77777777" w:rsidR="00AB68DB" w:rsidRDefault="00AB68DB" w:rsidP="00676CA4"/>
    <w:p w14:paraId="4257E029" w14:textId="02DF1DDB" w:rsidR="00676CA4" w:rsidRPr="00AB68DB" w:rsidRDefault="00AB68DB" w:rsidP="002058CB">
      <w:r w:rsidRPr="00AB68DB">
        <w:rPr>
          <w:b/>
          <w:bCs/>
        </w:rPr>
        <w:t>Proposal 2</w:t>
      </w:r>
      <w:r>
        <w:t xml:space="preserve">: For all cases in proposal 1, RAN4 to start defining requirements for one Scell and then extend to multiple Scells. </w:t>
      </w:r>
    </w:p>
    <w:p w14:paraId="4BDBD680" w14:textId="6ED4B16F" w:rsidR="00432B37" w:rsidRDefault="00432B37" w:rsidP="00330D12">
      <w:pPr>
        <w:pStyle w:val="Heading1"/>
      </w:pPr>
      <w:r>
        <w:t xml:space="preserve">Conclusions </w:t>
      </w:r>
    </w:p>
    <w:p w14:paraId="54E40EAD" w14:textId="77777777" w:rsidR="00AB68DB" w:rsidRDefault="00AB68DB" w:rsidP="00AB68DB">
      <w:r w:rsidRPr="00AB68DB">
        <w:rPr>
          <w:b/>
          <w:bCs/>
        </w:rPr>
        <w:t>Proposal 1</w:t>
      </w:r>
      <w:r>
        <w:t xml:space="preserve">: RAN4 to define requirements for Scell dormancy when signaled via the following mechanisms . </w:t>
      </w:r>
    </w:p>
    <w:p w14:paraId="4C13DA5D" w14:textId="77777777" w:rsidR="00AB68DB" w:rsidRDefault="00AB68DB" w:rsidP="00AB68DB">
      <w:r>
        <w:t xml:space="preserve">Inside active time </w:t>
      </w:r>
    </w:p>
    <w:p w14:paraId="30AD019F" w14:textId="77777777" w:rsidR="00AB68DB" w:rsidRDefault="00AB68DB" w:rsidP="00AB68DB">
      <w:r>
        <w:t>Case 1a: Scheduling DCI indicates switch in/out of dormancy</w:t>
      </w:r>
    </w:p>
    <w:p w14:paraId="7823F073" w14:textId="77777777" w:rsidR="00AB68DB" w:rsidRDefault="00AB68DB" w:rsidP="00AB68DB">
      <w:r>
        <w:t xml:space="preserve">Case 1b: Non-scheduling DCI . DCI only provides dormancy indication. </w:t>
      </w:r>
    </w:p>
    <w:p w14:paraId="15CC54C1" w14:textId="77777777" w:rsidR="00AB68DB" w:rsidRDefault="00AB68DB" w:rsidP="00AB68DB">
      <w:r>
        <w:t xml:space="preserve">Outside active time </w:t>
      </w:r>
    </w:p>
    <w:p w14:paraId="5ADC3605" w14:textId="77777777" w:rsidR="00AB68DB" w:rsidRDefault="00AB68DB" w:rsidP="00AB68DB">
      <w:r>
        <w:t xml:space="preserve">Case 2: Wake-up signal (WUS) </w:t>
      </w:r>
      <w:r w:rsidRPr="00AB68DB">
        <w:t xml:space="preserve"> </w:t>
      </w:r>
      <w:r>
        <w:t>indicates switch in/out of dormancy</w:t>
      </w:r>
    </w:p>
    <w:p w14:paraId="4D1149B6" w14:textId="77777777" w:rsidR="00AB68DB" w:rsidRDefault="00AB68DB" w:rsidP="00AB68DB"/>
    <w:p w14:paraId="2B45BA8A" w14:textId="77777777" w:rsidR="00AB68DB" w:rsidRPr="00AB68DB" w:rsidRDefault="00AB68DB" w:rsidP="00AB68DB">
      <w:r w:rsidRPr="00AB68DB">
        <w:rPr>
          <w:b/>
          <w:bCs/>
        </w:rPr>
        <w:t>Proposal 2</w:t>
      </w:r>
      <w:r>
        <w:t xml:space="preserve">: For all cases in proposal 1, RAN4 to start defining requirements for one Scell and then extend to multiple Scells. </w:t>
      </w:r>
    </w:p>
    <w:p w14:paraId="5A21FB30" w14:textId="4E28536D" w:rsidR="00AD7CCD" w:rsidRDefault="00670B43" w:rsidP="00670B43">
      <w:pPr>
        <w:pStyle w:val="Heading1"/>
      </w:pPr>
      <w:r>
        <w:t>References</w:t>
      </w:r>
    </w:p>
    <w:p w14:paraId="7C155C6D" w14:textId="1366CD53" w:rsidR="00670B43" w:rsidRPr="00753C29" w:rsidRDefault="00670B43" w:rsidP="00670B43">
      <w:r w:rsidRPr="00753C29">
        <w:t xml:space="preserve">[1] </w:t>
      </w:r>
      <w:r w:rsidR="00AB68DB" w:rsidRPr="00AB68DB">
        <w:t>RP-191600</w:t>
      </w:r>
      <w:r w:rsidR="00AB68DB">
        <w:t>,</w:t>
      </w:r>
      <w:r w:rsidR="00AB68DB" w:rsidRPr="00AB68DB">
        <w:t xml:space="preserve"> Multi-RAT Dual-Connectivity and Carrier Aggregation enhancements</w:t>
      </w:r>
      <w:r w:rsidR="00753C29">
        <w:t>.</w:t>
      </w:r>
    </w:p>
    <w:sectPr w:rsidR="00670B43"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610D5" w14:textId="77777777" w:rsidR="00291F40" w:rsidRDefault="00291F40" w:rsidP="007D7454">
      <w:pPr>
        <w:spacing w:after="0" w:line="240" w:lineRule="auto"/>
      </w:pPr>
      <w:r>
        <w:separator/>
      </w:r>
    </w:p>
  </w:endnote>
  <w:endnote w:type="continuationSeparator" w:id="0">
    <w:p w14:paraId="552B4447" w14:textId="77777777" w:rsidR="00291F40" w:rsidRDefault="00291F40"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E3DEC" w14:textId="77777777" w:rsidR="00291F40" w:rsidRDefault="00291F40" w:rsidP="007D7454">
      <w:pPr>
        <w:spacing w:after="0" w:line="240" w:lineRule="auto"/>
      </w:pPr>
      <w:r>
        <w:separator/>
      </w:r>
    </w:p>
  </w:footnote>
  <w:footnote w:type="continuationSeparator" w:id="0">
    <w:p w14:paraId="250A79BD" w14:textId="77777777" w:rsidR="00291F40" w:rsidRDefault="00291F40"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8"/>
  </w:num>
  <w:num w:numId="4">
    <w:abstractNumId w:val="0"/>
  </w:num>
  <w:num w:numId="5">
    <w:abstractNumId w:val="3"/>
  </w:num>
  <w:num w:numId="6">
    <w:abstractNumId w:val="1"/>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76E5"/>
    <w:rsid w:val="00082D50"/>
    <w:rsid w:val="00105578"/>
    <w:rsid w:val="001106EF"/>
    <w:rsid w:val="0018076B"/>
    <w:rsid w:val="00196385"/>
    <w:rsid w:val="0019675C"/>
    <w:rsid w:val="001A3B73"/>
    <w:rsid w:val="001A3EEE"/>
    <w:rsid w:val="001D4142"/>
    <w:rsid w:val="002058CB"/>
    <w:rsid w:val="00205C82"/>
    <w:rsid w:val="00216926"/>
    <w:rsid w:val="00233796"/>
    <w:rsid w:val="00281899"/>
    <w:rsid w:val="00291F40"/>
    <w:rsid w:val="002E5195"/>
    <w:rsid w:val="002F00BB"/>
    <w:rsid w:val="003014F5"/>
    <w:rsid w:val="0030381D"/>
    <w:rsid w:val="003243CD"/>
    <w:rsid w:val="00330D12"/>
    <w:rsid w:val="00355170"/>
    <w:rsid w:val="003669ED"/>
    <w:rsid w:val="003E6A62"/>
    <w:rsid w:val="00403E25"/>
    <w:rsid w:val="004153D3"/>
    <w:rsid w:val="004222C5"/>
    <w:rsid w:val="00432B37"/>
    <w:rsid w:val="00475BBB"/>
    <w:rsid w:val="004918AC"/>
    <w:rsid w:val="004B2231"/>
    <w:rsid w:val="004B39FE"/>
    <w:rsid w:val="004D0C87"/>
    <w:rsid w:val="004E5225"/>
    <w:rsid w:val="00512119"/>
    <w:rsid w:val="005D651A"/>
    <w:rsid w:val="005F2189"/>
    <w:rsid w:val="00616983"/>
    <w:rsid w:val="00665F19"/>
    <w:rsid w:val="00670B43"/>
    <w:rsid w:val="00671630"/>
    <w:rsid w:val="006750D6"/>
    <w:rsid w:val="00676CA4"/>
    <w:rsid w:val="00696462"/>
    <w:rsid w:val="00724120"/>
    <w:rsid w:val="00736DB1"/>
    <w:rsid w:val="007507FC"/>
    <w:rsid w:val="00753C29"/>
    <w:rsid w:val="0075422D"/>
    <w:rsid w:val="007D3C0B"/>
    <w:rsid w:val="007D7454"/>
    <w:rsid w:val="007E637F"/>
    <w:rsid w:val="00813799"/>
    <w:rsid w:val="0084336F"/>
    <w:rsid w:val="008E313D"/>
    <w:rsid w:val="00943B69"/>
    <w:rsid w:val="0096639B"/>
    <w:rsid w:val="009821C6"/>
    <w:rsid w:val="009D2779"/>
    <w:rsid w:val="009F2370"/>
    <w:rsid w:val="009F6867"/>
    <w:rsid w:val="00A61604"/>
    <w:rsid w:val="00A629EA"/>
    <w:rsid w:val="00A71475"/>
    <w:rsid w:val="00A71934"/>
    <w:rsid w:val="00AA7CC7"/>
    <w:rsid w:val="00AB68DB"/>
    <w:rsid w:val="00AC0688"/>
    <w:rsid w:val="00AD7CCD"/>
    <w:rsid w:val="00AE79C1"/>
    <w:rsid w:val="00AF03DC"/>
    <w:rsid w:val="00AF61A8"/>
    <w:rsid w:val="00B01AD7"/>
    <w:rsid w:val="00BC2B29"/>
    <w:rsid w:val="00BD5FFC"/>
    <w:rsid w:val="00C07825"/>
    <w:rsid w:val="00C579EA"/>
    <w:rsid w:val="00CA61B1"/>
    <w:rsid w:val="00CC3F86"/>
    <w:rsid w:val="00D141CC"/>
    <w:rsid w:val="00D17969"/>
    <w:rsid w:val="00D34C41"/>
    <w:rsid w:val="00D84269"/>
    <w:rsid w:val="00D93F66"/>
    <w:rsid w:val="00DE10CA"/>
    <w:rsid w:val="00DE2383"/>
    <w:rsid w:val="00DE5149"/>
    <w:rsid w:val="00E80553"/>
    <w:rsid w:val="00E833B6"/>
    <w:rsid w:val="00EC65B6"/>
    <w:rsid w:val="00ED2293"/>
    <w:rsid w:val="00EF7F9C"/>
    <w:rsid w:val="00F02F7E"/>
    <w:rsid w:val="00F5668D"/>
    <w:rsid w:val="00F61425"/>
    <w:rsid w:val="00F74CA6"/>
    <w:rsid w:val="00F74D8B"/>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18</cp:revision>
  <dcterms:created xsi:type="dcterms:W3CDTF">2019-11-07T07:25:00Z</dcterms:created>
  <dcterms:modified xsi:type="dcterms:W3CDTF">2020-02-14T19:29:00Z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